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PRAVILNIK O KRITERIJIMA ZA IZRICANJE PEDAGOŠKIH MJERA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(Urednički pročišćeni tekst, „Narodne novine“, broj 94/15 i 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3/17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Ovim pravilnikom propisuju se kriteriji za izricanje pedagoških mjera učenicima osnovnih i srednjih škola.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Izricanje pedagoških mjera temelji se na principima postupnosti, proporcionalnosti, pravednosti i pravodobnosti.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Pedagoške mjere izriču se zbog povrede dužnosti, neispunjavanja obveza, nasilničkog ponašanja i drugih neprimjerenih ponašanja (u daljnjem tekstu: neprihvatljiva ponašanja).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Pedagoške mjere za koje se utvrđuju kriteriji u: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osnovnoj školi su: opomena, ukor, strogi ukor i preseljenje u drugu školu,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srednjoj školi su: opomena, ukor, opomena pred isključenje i isključenje iz srednje škole.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Pedagoške mjere izriču se prema težini neprihvatljivog ponašanja.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Izrazi koji se koriste u ovome pravilniku, a koji imaju rodno značenje, bez obzira na to jesu li korišteni u muškome ili ženskome rodu obuhvaćaju na jednak način i muški i ženski rod.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2.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3.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Lakšim neprihvatljivim ponašanjima iz stavka 1. ovoga članka smatra se: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ometanje odgojno-obrazovnoga rada (</w:t>
      </w:r>
      <w:proofErr w:type="spellStart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npr</w:t>
      </w:r>
      <w:proofErr w:type="spellEnd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izazivanje nereda, stvaranje buke, pričanje nakon usmene opomene učitelja/nastavnika ili dovikivanje tijekom odgojno-obrazovnoga rada);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onečišćenje školskoga prostora i okoliša (</w:t>
      </w:r>
      <w:proofErr w:type="spellStart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npr</w:t>
      </w:r>
      <w:proofErr w:type="spellEnd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bacanje smeća izvan koševa za otpatke);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oštećivanje imovine u prostorima škole ili na drugome mjestu gdje se održava odgojno-obrazovni rad nanošenjem manje štete (</w:t>
      </w:r>
      <w:proofErr w:type="spellStart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npr</w:t>
      </w:r>
      <w:proofErr w:type="spellEnd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šaranje, urezivanje u namještaj);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nedopušteno korištenje informacijsko-komunikacijskih uređaja tijekom odgojno-obrazovnoga rada;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pomaganje ili poticanje ulaska neovlaštenih osoba u školski prostor;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drugih učenika na neprihvatljiva ponašanja;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uznemiravanje učenika ili radnika škole odnosno druge aktivnosti koje izazivaju nelagodu u drugih osoba, nakon što je učenik na to upozoren;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h) korištenje nedopuštenih izvora podataka u svrhu prepisivanja.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Težim neprihvatljivim ponašanjima iz stavka 1. ovoga članka smatra se: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ometanje odgojno-obrazovnoga rada na način da je onemogućeno njegovo daljnje izvođenje;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povreda dostojanstva druge osobe omalovažavanjem, vrijeđanjem ili širenjem neistina i glasina o drugome učeniku ili radniku škole;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c) unošenje ili konzumiranje </w:t>
      </w:r>
      <w:proofErr w:type="spellStart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psihoaktivnih</w:t>
      </w:r>
      <w:proofErr w:type="spellEnd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sredstava u prostor škole ili na drugo mjesto gdje se održava odgojno-obrazovni rad;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dovođenje ili pomaganje prilikom dolaska neovlaštenim osobama koje su nanijele štetu osobama ili imovini u prostoru škole ili na drugome mjestu gdje se održava odgojno-obrazovni rad;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namjerno uništavanje imovine nanošenjem veće štete u prostoru škole ili na drugome mjestu gdje se održava odgojno-obrazovni rad;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prikrivanje nasilnih oblika ponašanja;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udaranje, sudjelovanje u tučnjavi i druga ponašanja koja mogu ugroziti sigurnost samog učenika ili druge osobe, ali bez težih posljedica;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korištenje ili zlouporaba podataka drugog učenika iz pedagoške dokumentacije;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klađenje ili kockanje u prostorima škole ili na drugome mjestu gdje se održava odgojno-obrazovni rad;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j) prisvajanje tuđe stvari.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Teškim neprihvatljivim ponašanjima iz stavka 1. ovoga članka smatra se: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izazivanje i poticanje nasilnog ponašanja (</w:t>
      </w:r>
      <w:proofErr w:type="spellStart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npr</w:t>
      </w:r>
      <w:proofErr w:type="spellEnd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prenošenje netočnih informacija koje su povod za nasilno ponašanje, skandiranje prije ili tijekom nasilnog ponašanja, snimanje događaja koji uključuje nasilno ponašanje i slična ponašanja);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nasilno ponašanje koje nije rezultiralo težim posljedicama;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krivotvorenje ispričnica ili ispitnih materijala;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neovlašteno korištenje tuđih podataka za pristup elektroničkim bazama podataka škole bez njihove izmjene;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krađa tuđe stvari;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grupnoga govora mržnje;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uništavanje službene dokumentacije škole;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prisila drugog učenika na neprihvatljivo ponašanje ili iznuda drugog učenika (</w:t>
      </w:r>
      <w:proofErr w:type="spellStart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npr</w:t>
      </w:r>
      <w:proofErr w:type="spellEnd"/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iznuđivanje novca);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unošenje oružja i opasnih predmeta u prostor škole ili drugdje gdje se održava odgojno-obrazovni rad.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Osobito teškim neprihvatljivim ponašanjima iz stavka 1. ovoga članka smatra se: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krivotvorenje pisane ili elektroničke službene dokumentacije škole;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objavljivanje materijala elektroničkim ili drugim putem, a koji za posljedicu imaju povredu ugleda, časti i dostojanstva druge osobe;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teška krađa odnosno krađa počinjena na opasan ili drzak način, obijanjem, provaljivanjem ili svladavanjem prepreka da se dođe do stvari;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ugrožavanje sigurnosti učenika ili radnika škole korištenjem oružja ili opasnih predmeta u prostoru škole ili na drugome mjestu gdje se održava odgojno-obrazovni rad;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nasilno ponašanje koje je rezultiralo teškim emocionalnim ili fizičkim posljedicama za drugu osobu.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4.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(1) Pedagoška mjera izriče se i zbog neopravdanih izostanaka s nastave.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(2) Izostanak s nastave, u slučaju pravodobnog zahtjeva roditelja, može odobriti: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– učitelj/nastavnik za izostanak tijekom nastavnoga dana,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lastRenderedPageBreak/>
        <w:t>– razrednik za izostanak do tri (pojedinačna ili uzastopna) radna dana,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– ravnatelj za izostanak do sedam (uzastopnih) radnih dana,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– učiteljsko/nastavničko vijeće za izostanak do petnaest (uzastopnih) radnih dana.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(4) Opravdanost izostanka s nastave zbog zdravstvenih razloga u trajanju duljem od tri radna dana uzastopno dokazuje se liječničkom potvrdom.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(6) Neopravdanim izostankom smatra se izostanak koji nije odobren ili opravdan sukladno odredbama stavka 2., 3., 4. i 5. ovoga članka.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(7) Načini opravdavanja izostanaka učenika i primjereni rok javljanja o razlogu izostanka uređuju se statutom škole.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5.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Mjera se može izreći i bez izjašnjavanja učenika ako se učenik bez opravdanoga razloga ne odazove pozivu razrednika ili druge ovlaštene osobe.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Mjera se može izreći i bez informiranja roditelja, što je propisano stavkom 2. ovoga članka, ako se roditelj ne odazove ni pisanom pozivu na razgovor.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Pedagoška mjera opomene i ukora mora se izreći najkasnije u roku od 15 dana od dana saznanja za neprihvatljivo ponašanje učenika zbog kojeg se izriče.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Pedagoška mjera preseljenja u drugu školu učeniku osnovne škole, odnosno isključenja iz srednje škole, mora se izreći najkasnije u roku od 60 dana od dana saznanja za neprihvatljivo ponašanje učenika zbog kojeg se izriče.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6.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(1) Svako izricanje pedagoške mjere temelji se na bilješkama iz pedagoške dokumentacije i/ili službenim bilješkama stručnih suradnika i/ili ravnatelja, a ako je potrebno i na mišljenjima drugih nadležnih institucija.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7.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8.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9.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Škole su dužne uskladiti odredbe statuta s odredbama ovoga pravilnika u roku od 60 dana od dana njegova stupanja na snagu.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10.</w:t>
      </w:r>
    </w:p>
    <w:p w:rsidR="00804C8A" w:rsidRPr="00804C8A" w:rsidRDefault="00804C8A" w:rsidP="00804C8A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Ovaj pravilnik stupa na snagu osmoga dana od dana objave u »Narodnim novinama«.</w:t>
      </w:r>
    </w:p>
    <w:p w:rsidR="00804C8A" w:rsidRPr="00804C8A" w:rsidRDefault="00804C8A" w:rsidP="00804C8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hr-HR"/>
        </w:rPr>
        <w:t>TEKST KOJI NIJE UŠAO U PROČIŠĆENI TEKST</w:t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PRAVILNIK O IZMJENI PRAVILNIKA O KRITERIJIMA ZA IZRICANJE PEDAGOŠKIH MJERA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(„Narodne novine“, broj 3/17 od 11.1.2017.)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Članak 2.</w:t>
      </w:r>
    </w:p>
    <w:p w:rsidR="00EB0DA4" w:rsidRPr="00B84BB2" w:rsidRDefault="00804C8A" w:rsidP="00804C8A">
      <w:r w:rsidRPr="00804C8A">
        <w:rPr>
          <w:rFonts w:ascii="Times New Roman" w:eastAsia="Times New Roman" w:hAnsi="Times New Roman" w:cs="Times New Roman"/>
          <w:b/>
          <w:bCs/>
          <w:color w:val="000000"/>
          <w:sz w:val="27"/>
          <w:lang w:eastAsia="hr-HR"/>
        </w:rPr>
        <w:t>Ovaj pravilnik stupa na snagu osmoga dana od dana objave u »Narodnim novinama«.</w:t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04C8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sectPr w:rsidR="00EB0DA4" w:rsidRPr="00B84BB2" w:rsidSect="00EB0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DA4"/>
    <w:rsid w:val="003B23DB"/>
    <w:rsid w:val="0045228D"/>
    <w:rsid w:val="00804C8A"/>
    <w:rsid w:val="008807A6"/>
    <w:rsid w:val="009C4573"/>
    <w:rsid w:val="00A47D37"/>
    <w:rsid w:val="00B84BB2"/>
    <w:rsid w:val="00C36EA1"/>
    <w:rsid w:val="00EB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606">
    <w:name w:val="box_464606"/>
    <w:basedOn w:val="Normal"/>
    <w:rsid w:val="00EB0DA4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B0DA4"/>
  </w:style>
  <w:style w:type="character" w:customStyle="1" w:styleId="bold">
    <w:name w:val="bold"/>
    <w:basedOn w:val="Zadanifontodlomka"/>
    <w:rsid w:val="00EB0DA4"/>
  </w:style>
  <w:style w:type="paragraph" w:customStyle="1" w:styleId="t-9">
    <w:name w:val="t-9"/>
    <w:basedOn w:val="Normal"/>
    <w:rsid w:val="00EB0DA4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4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škola beletinec</cp:lastModifiedBy>
  <cp:revision>2</cp:revision>
  <dcterms:created xsi:type="dcterms:W3CDTF">2020-09-22T08:52:00Z</dcterms:created>
  <dcterms:modified xsi:type="dcterms:W3CDTF">2020-09-22T08:52:00Z</dcterms:modified>
</cp:coreProperties>
</file>