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87196b8ab014fb3"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14023</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OSNOVNA ŠKOLA  BELETINEC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VI 2026.</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424.864,58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446.118,56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460.591,56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423.571,84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22.546,72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19.774,21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4.796,40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19.774,21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4.796,40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17.750,32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1. siječnja do 30. lipnja 2026. ostvareni su prihodi poslovanja u iznosu od 446.118,56 eura. U odnosu na isto izvještajno razdoblje prethodne godine nisu zabilježena značajnija odstupanja, pri čemu su ukupni prihodi poslovanja veći za 5 %.</w:t>
      </w:r>
    </w:p>
    <w:p>
      <w:r>
        <w:t xml:space="preserve">Povećanje prihoda evidentirano je na kontu prihoda prema posebnim propisima, koji se odnose na uplate roditelja za uslugu produženog boravka. Razlog povećanja jest veći broj učenika uključenih u program produženog boravka te povećanje cijene usluge s 46,45 eura na 65,00 eura.</w:t>
      </w:r>
    </w:p>
    <w:p>
      <w:r>
        <w:t xml:space="preserve">Smanjenje prihoda poslovanja najvećim je dijelom evidentirano na prihodima iz nadležnog proračuna za financiranje rashoda za nabavu nefinancijske imovine. Razlog tome jest činjenica da su u istom izvještajnom razdoblju prethodne godine nabavljena računala za opremanje informatičke učionice, dok u izvještajnom razdoblju 2026. godine takvih ulaganja nije bilo.</w:t>
      </w:r>
    </w:p>
    <w:p>
      <w:r>
        <w:t xml:space="preserve">Rashodi poslovanja u razdoblju od 1. siječnja do 30. lipnja 2026. iznosili su 423.571,84 eura te su u odnosu na isto izvještajno razdoblje prethodne godine manji za 8 %. Najznačajnije smanjenje ostvareno je na materijalnim rashodima, odnosno rashodima za usluge. Naime, tijekom prethodnog izvještajnog razdoblja provedena je rekonstrukcija ulaznih vrata u skladu s Planom sigurnosti školske ustanove, dok u izvještajnom razdoblju 2026. godine nije bilo potrebe za sličnim zahvatima.</w:t>
      </w:r>
    </w:p>
    <w:p>
      <w:r>
        <w:t xml:space="preserve">U izvještajnom razdoblju nisu ostvareni prihodi od prodaje nefinancijske imovine. Rashodi za nabavu nefinancijske imovine ostvareni su u iznosu od 4.796,40 eura, a odnose se na nabavu licence za igrano-dokumentarni film „Zrinski“ radi korištenja u odgojno-obrazovne svrhe, nabavu knjiga za školsku knjižnicu te nabavu opreme za kabinete kemije, biologije i fizike. Navedena oprema financirana je sredstvima koja je osiguralo nadležno Ministarstvo u okviru projekta namijenjenog radu s darovitim učenicima.</w:t>
      </w:r>
    </w:p>
    <w:p>
      <w:r>
        <w:t xml:space="preserve">U izvještajnom razdoblju nisu ostvareni primici ni izdaci od financijske imovine i zaduživanja.</w:t>
      </w:r>
    </w:p>
    <w:p>
      <w:r>
        <w:t xml:space="preserve">U razdoblju od 1. siječnja do 30. lipnja 2026. ostvaren je višak prihoda poslovanja u iznosu od 22.546,72 eura te manjak prihoda od nefinancijske imovine u iznosu od 4.796,40 eura. Slijedom navedenoga, na kraju izvještajnog razdoblja ostvaren je ukupan višak prihoda i primitaka u iznosu od 17.750,32 eura.</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349.775,90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378.046,73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r>
        <w:t xml:space="preserve">Pomoći iz inozemstva i od subjekata unutar općeg proračuna veće su u odnosu na isto izvještajno razdoblje prethodne godine zbog povećanja tekućih pomoći proračunskim korisnicima iz proračuna koji im nije nadležan. Navedena sredstva odnose se na financiranje rashoda za zaposlene, a povećanje je posljedica povećanja osnovice za obračun plaća u javnim službama.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189,8</w:t>
            </w:r>
          </w:p>
        </w:tc>
      </w:tr>
    </w:tbl>
    <w:p>
      <w:pPr>
        <w:spacing w:before="0" w:after="0"/>
      </w:pPr>
    </w:p>
    <w:p>
      <w:r>
        <w:t xml:space="preserve">Prihodi od imovine veći su za 89,8% u odnosu na isto izvještajno razdoblje prethodne godine, a odnosi se na povećanje kamata na oročena sredstva i depozite po viđenju zbog povećanja stanja novčanih sredstava na žiro računu škole.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19.014,76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23.769,12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125,0</w:t>
            </w:r>
          </w:p>
        </w:tc>
      </w:tr>
    </w:tbl>
    <w:p>
      <w:pPr>
        <w:spacing w:before="0" w:after="0"/>
      </w:pPr>
    </w:p>
    <w:p>
      <w:r>
        <w:t xml:space="preserve">Prihodi od upravnih i administrativnih pristojbi, pristojbi po posebnim propisima i naknada veći su za 25 % u odnosu na isto izvještajno razdoblje prethodne godine. Povećanje se odnosi na ostale nespomenute prihode, a rezultat je veći broj upisanih učenika u program produženog boravka te povećanja cijene usluge s dotadašnjih 46,45 eura na 65,00 eura.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56,1</w:t>
            </w:r>
          </w:p>
        </w:tc>
      </w:tr>
    </w:tbl>
    <w:p>
      <w:pPr>
        <w:spacing w:before="0" w:after="0"/>
      </w:pPr>
    </w:p>
    <w:p>
      <w:r>
        <w:t xml:space="preserve">Prihodi od prodaje proizvoda i robe te pruženih usluga manji su za 43,9% u odnosu na isto izvještajno razdoblje prethodne godine, a odnosi se na smanjenje prihoda od pruženih usluga. U prethodnoj godini škola je imala najam dvorane za potrebe škole nogometa, dok u ovom izvještajnom razdoblju škola ima samo najam učionice za izvođenje nastave učenja stranih jezika.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i od HZZO-a na temelju ugovornih obveza (šifre 671+673)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54.151,52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43.134,76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79,7</w:t>
            </w:r>
          </w:p>
        </w:tc>
      </w:tr>
    </w:tbl>
    <w:p>
      <w:pPr>
        <w:spacing w:before="0" w:after="0"/>
      </w:pPr>
    </w:p>
    <w:p>
      <w:r>
        <w:t xml:space="preserve">Prihodi iz nadležnog proračuna manji su za 20,3 % u odnosu na isto izvještajno razdoblje prethodne godine. Smanjenje je evidentirano na prihodima iz nadležnog proračuna za financiranje rashoda za nabavu nefinancijske imovine. Razlog smanjenja jest činjenica da su u prethodnom izvještajnom razdoblju nabavljena računala za opremanje informatičke učionice, dok u izvještajnom razdoblju 2026. godine nije bilo potrebe za takvim nabavama.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2.531,27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3.520,55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w:t>
            </w:r>
          </w:p>
        </w:tc>
      </w:tr>
    </w:tbl>
    <w:p>
      <w:pPr>
        <w:spacing w:before="0" w:after="0"/>
      </w:pPr>
    </w:p>
    <w:p>
      <w:r>
        <w:t xml:space="preserve">Rashodi za službena putovanja veći su za 39,1 % u odnosu na isto izvještajno razdoblje prethodne godine. Povećanje je posljedica većeg broja realiziranih službenih putovanja zaposlenika radi pratnje učenika na natjecanja te sudjelovanja na stručnim usavršavanjima i stručnim skupovima.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244,0</w:t>
            </w:r>
          </w:p>
        </w:tc>
      </w:tr>
    </w:tbl>
    <w:p>
      <w:pPr>
        <w:spacing w:before="0" w:after="0"/>
      </w:pPr>
    </w:p>
    <w:p>
      <w:r>
        <w:t xml:space="preserve">Rashodi za stručno usavršavanje zaposlenika veći su za 144 % u odnosu na isto izvještajno razdoblje prethodne godine. Do povećanja je došlo zbog realizacije stručnog skupa za ravnatelje u ovom izvještajnom razdoblju, dok navedeni trošak nije bio ostvaren u prethodnom razdoblju.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2.155,15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3.231,79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w:t>
            </w:r>
          </w:p>
        </w:tc>
      </w:tr>
    </w:tbl>
    <w:p>
      <w:pPr>
        <w:spacing w:before="0" w:after="0"/>
      </w:pPr>
    </w:p>
    <w:p>
      <w:r>
        <w:t xml:space="preserve">Rashodi za sitni inventar u ovom izvještajnom razdoblju veći su za 50 % u odnosu na isto izvještajno razdoblje prethodne godine. Povećanje je rezultat nabave potrebnog sitnog inventara za opremanje kabineta kemije, fizike i biologije u okviru provedbe projekta namijenjenog radu s darovitim učenicima, financiranog sredstvima nadležnog Ministarstva.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388,9</w:t>
            </w:r>
          </w:p>
        </w:tc>
      </w:tr>
    </w:tbl>
    <w:p>
      <w:pPr>
        <w:spacing w:before="0" w:after="0"/>
      </w:pPr>
    </w:p>
    <w:p>
      <w:r>
        <w:t xml:space="preserve">Rashodi za usluge veći su za 288,9 % u odnosu na isto izvještajno razdoblje prethodne godine. Povećanje je posljedica realizacije usluge prijevoza učenika u Muzej novca u okviru provedbe projekta Građanski odgoj, dok navedeni trošak u prethodnom izvještajnom razdoblju nije bio ostvaren.</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w:t>
            </w:r>
          </w:p>
        </w:tc>
      </w:tr>
    </w:tbl>
    <w:p>
      <w:pPr>
        <w:spacing w:before="0" w:after="0"/>
      </w:pPr>
    </w:p>
    <w:p>
      <w:r>
        <w:t xml:space="preserve">Rashodi za usluge promidžbe i informiranja u ovom izvještajnom razdoblju znatno su manji u odnosu na isto izvještajno razdoblje prethodne godine. Razlog smanjenja jest činjenica da je u prethodnom izvještajnom razdoblju izvršena usluga objave oglasa za natječaj za imenovanje ravnatelja u „Narodnim novinama“, dok takav trošak u ovom izvještajnom razdoblju nije ostvaren.</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Računalne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w:t>
            </w:r>
          </w:p>
        </w:tc>
      </w:tr>
    </w:tbl>
    <w:p>
      <w:pPr>
        <w:spacing w:before="0" w:after="0"/>
      </w:pPr>
    </w:p>
    <w:p>
      <w:r>
        <w:t xml:space="preserve">Rashodi za računalne usluge manji su za 57,3% u ovom izvještajnom razdoblju jer se u prethodnom razdoblju izvršila instalacija aplikacije za praćenje korisnika odnosno interfona u skladu s Planom sigurnosti škola.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19.774,21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3.941,40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w:t>
            </w:r>
          </w:p>
        </w:tc>
      </w:tr>
    </w:tbl>
    <w:p>
      <w:pPr>
        <w:spacing w:before="0" w:after="0"/>
      </w:pPr>
    </w:p>
    <w:p>
      <w:r>
        <w:t xml:space="preserve">Rashodi za nabavu nefinancijske imovine manji su za 80,1 % u odnosu na isto izvještajno razdoblje prethodne godine. Smanjenje rashoda posljedica je činjenice da su se u prethodnom izvještajnom razdoblju nabavljala računala za opremanje informatičke učionice, dok su se u ovom izvještajnom razdoblju nabavljale knjige za školsku knjižnicu, licenca za igrano-dokumentarni film „Zrinski“ koji će se koristiti u odgojno-obrazovne svrhe te oprema, odnosno namještaj za potrebe opremanja kabineta fizike, kemije i biologije.</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12.252,28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26.278,73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214,5</w:t>
            </w:r>
          </w:p>
        </w:tc>
      </w:tr>
    </w:tbl>
    <w:p>
      <w:pPr>
        <w:spacing w:before="0" w:after="0"/>
      </w:pPr>
    </w:p>
    <w:p>
      <w:r>
        <w:t xml:space="preserve">Stanje novčanih sredstava na računu na kraju izvještajnog razdoblja veće je za 114,5 % u odnosu na isto izvještajno razdoblje prethodne godine. Povećanje je rezultat ostvarenog viška prihoda poslovanja, većih prihoda od uplata roditelja za uslugu produženog boravka te manjeg izvršenja pojedinih rashoda u odnosu na prethodno izvještajno razdoblje. Neutrošena sredstva koristit će se za podmirenje rashoda i provedbu aktivnosti planiranih u sljedećem razdoblju.</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441,44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w:t>
            </w:r>
          </w:p>
        </w:tc>
      </w:tr>
    </w:tbl>
    <w:p>
      <w:pPr>
        <w:spacing w:before="0" w:after="0"/>
      </w:pPr>
    </w:p>
    <w:p>
      <w:r>
        <w:t xml:space="preserve">U ovom izvještajnom razdoblju isplaćena je samo potpora za bolovanje dulje od 90 dana.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64.524,74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Ukupne nepodmirene obveze na dan 30. lipnja 2026. godine iznose 64.524,74 eura, a odnose se na obveze za plaće za mjesec lipanj 2026. godine u iznosu od 58.356,95 eura, koje dospijevaju za plaćanje u srpnju 2026. godine, obveze za povrat sredstava u proračun koje refundira Hrvatski zavod za zdravstveno osiguranje (HZZO) u iznosu od 4.408,94 eura te obveze za rashode poslovanja prema dobavljačima u iznosu od 1.657,85 eura, koje će biti podmirene u srpnju 2026. godine nakon dospijeća za plaćanje. Dio nepodmirenih obveza odnosi se i na dospjele obveze u iznosu od 101,00 euro prema zaposlenicima za naknade troškova službenih putovanja. Navedene obveze nastale su temeljem obračuna putnih naloga sa stanjem na dan 30. lipnja 2026. godine, a podmirene su 2. srpnja 2026. godine zbog redovnog postupka izvršavanja plaćanja putem sustava riznice.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Stanje dospjelih obveza na kraju izvještajnog razdoblja iznosilo je 101,00 euro, a odnosi se na obveze prema zaposlenicima za naknade troškova službenih putovanja. Navedene naknade obračunate su sa stanjem na dan 30. lipnja 2026., dok je isplata izvršena 2. srpnja 2026. godine zbog redovnog postupka izvršavanja plaćanja putem sustava riznice.</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cb77907f4dfc49bd" /></Relationships>
</file>